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ИНФОРМАЦИЯ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работе комиссии по соблюдению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требований к служебному поведению работников автономного учреждения Воронежской области «Корпоративный университет правительства Воронежской области» и урегулированию конфликта интересов от 02.06.2020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firstLine="708"/>
        <w:jc w:val="both"/>
        <w:spacing w:line="26" w:lineRule="atLeas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 июня 2020 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работников автономного учреждения Воронежской области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Корпоративный университет правительства Воронежской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и урегулированию конфликта интересов (протокол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709"/>
        <w:jc w:val="both"/>
        <w:spacing w:line="26" w:lineRule="atLeas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Повестка: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Рассмотрен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перечня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мероприятий, направленных на минимизацию возможного проявления коррупции в сфере закупок товаров, работ и услуг для обеспечения государственных нужд, в автономном учреждении Воронежской области «Корпоративный университет правительства Воронежской области»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left="0" w:firstLine="709"/>
        <w:jc w:val="both"/>
        <w:spacing w:line="26" w:lineRule="atLeas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Принято решение: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numPr>
          <w:ilvl w:val="0"/>
          <w:numId w:val="1"/>
        </w:numPr>
        <w:ind w:left="0" w:firstLine="709"/>
        <w:jc w:val="both"/>
        <w:spacing w:line="26" w:lineRule="atLeas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Одобрить проект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мероприятий, направленных на минимизацию возможного проявления коррупции в сфере закупок товаров, работ и услуг для обеспечения государственных нужд, в автономном учреждении Воронежской области «Корпоративный университет правительства Воронежской области»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numPr>
          <w:ilvl w:val="0"/>
          <w:numId w:val="1"/>
        </w:numPr>
        <w:ind w:left="0" w:firstLine="709"/>
        <w:jc w:val="both"/>
        <w:spacing w:line="26" w:lineRule="atLeas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Рекомендовать директору учреждения принять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форме прика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2022-10-17T07:08:15Z</dcterms:modified>
</cp:coreProperties>
</file>